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23" w:rsidRPr="0069791B" w:rsidRDefault="00BE7D23" w:rsidP="00BE7D23">
      <w:pPr>
        <w:pStyle w:val="Style1"/>
      </w:pPr>
      <w:r w:rsidRPr="0069791B">
        <w:t>Programmes d'enseignement du cycle des apprentissages fondamentaux (cycle 2), du cycle de consolidation (cycle 3) et du cycle des approfondissements (cycle 4)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NOR : MENE1526483A</w:t>
      </w:r>
      <w:r w:rsidRPr="0069791B">
        <w:rPr>
          <w:rFonts w:eastAsia="MS Mincho" w:cs="Calibri"/>
          <w:sz w:val="20"/>
        </w:rPr>
        <w:br/>
        <w:t>arrêté du 9-11-2015 - J.O. du 24-11-2015</w:t>
      </w:r>
      <w:r w:rsidRPr="0069791B">
        <w:rPr>
          <w:rFonts w:eastAsia="MS Mincho" w:cs="Calibri"/>
          <w:sz w:val="20"/>
        </w:rPr>
        <w:br/>
        <w:t>MENESR - DGESCO MAF 1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>
        <w:rPr>
          <w:rFonts w:eastAsia="MS Mincho" w:cs="Calibri"/>
          <w:sz w:val="20"/>
        </w:rPr>
        <w:pict>
          <v:rect id="_x0000_i1025" style="width:0;height:1.5pt" o:hrstd="t" o:hr="t" fillcolor="#a0a0a0" stroked="f"/>
        </w:pic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Vu code de l'éducation, notamment article D. 311-5 ; décret n° 2013-682 du 24-7-2013 modifié ; avis du CSE des 7 et 8-10-2015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>
        <w:rPr>
          <w:rFonts w:eastAsia="MS Mincho" w:cs="Calibri"/>
          <w:sz w:val="20"/>
        </w:rPr>
        <w:pict>
          <v:rect id="_x0000_i1026" style="width:0;height:1.5pt" o:hrstd="t" o:hr="t" fillcolor="#a0a0a0" stroked="f"/>
        </w:pict>
      </w:r>
    </w:p>
    <w:p w:rsidR="00BE7D23" w:rsidRDefault="00BE7D23" w:rsidP="00BE7D23">
      <w:pPr>
        <w:widowControl w:val="0"/>
        <w:spacing w:after="0" w:line="240" w:lineRule="auto"/>
        <w:rPr>
          <w:rFonts w:eastAsia="MS Mincho" w:cs="Calibri"/>
          <w:b/>
          <w:sz w:val="20"/>
        </w:rPr>
      </w:pP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b/>
          <w:sz w:val="20"/>
        </w:rPr>
        <w:t>Article 1</w:t>
      </w:r>
      <w:r w:rsidRPr="0069791B">
        <w:rPr>
          <w:rFonts w:eastAsia="MS Mincho" w:cs="Calibri"/>
          <w:sz w:val="20"/>
        </w:rPr>
        <w:t xml:space="preserve"> - Le programme d'enseignement du cycle des apprentissages fondamentaux (cycle 2) est fixé conformément à l'annexe 1 du présent arrêté.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 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b/>
          <w:sz w:val="20"/>
        </w:rPr>
        <w:t>Article 2</w:t>
      </w:r>
      <w:r w:rsidRPr="0069791B">
        <w:rPr>
          <w:rFonts w:eastAsia="MS Mincho" w:cs="Calibri"/>
          <w:sz w:val="20"/>
        </w:rPr>
        <w:t xml:space="preserve"> - Le programme d'enseignement du cycle de consolidation (cycle 3) est fixé conformément à l'annexe 2 du présent arrêté.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 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b/>
          <w:sz w:val="20"/>
        </w:rPr>
        <w:t>Article 3</w:t>
      </w:r>
      <w:r w:rsidRPr="0069791B">
        <w:rPr>
          <w:rFonts w:eastAsia="MS Mincho" w:cs="Calibri"/>
          <w:sz w:val="20"/>
        </w:rPr>
        <w:t xml:space="preserve"> - Le programme d'enseignement du cycle des approfondissements (cycle 4) est fixé conformément à l'annexe 3 du présent arrêté.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 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b/>
          <w:sz w:val="20"/>
        </w:rPr>
        <w:t>Article 4</w:t>
      </w:r>
      <w:r w:rsidRPr="0069791B">
        <w:rPr>
          <w:rFonts w:eastAsia="MS Mincho" w:cs="Calibri"/>
          <w:sz w:val="20"/>
        </w:rPr>
        <w:t xml:space="preserve"> - I - Sont abrogés :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25 juillet 2005 relatif au programme de l'enseignement des langues vivantes étrangères au palier 1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20 mars 2007 relatif aux programmes de l'enseignement de langues régionales au palier 1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17 avril 2007 relatif aux programmes de l'enseignement des langues vivantes étrangères au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24 juillet 2007 relatif au programme de l'enseignement du japonais pour le palier 2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26 décembre 2007 relatif aux programmes de l'enseignement de langues régionales au palier 1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9 juin 2008 modifié fixant les programmes d'enseignement de l'école primaire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8 juillet 2008 relatif au programme d'enseignement d'éducation physique et sportive pour les classes de sixième, de cinquième, de quatrième et de troisième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8 juillet 2008 relatif au programme d'enseignement de français pour les classes de sixième, de cinquième, de quatrième et de troisième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9 juillet 2008 relatif au programme d'enseignement d'arts plastiques et d'éducation musicale pour les classes de sixième, de cinquième, de quatrième et de troisième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9 juillet 2008 relatif aux programmes des enseignements de mathématiques, de physique-chimie, de sciences de la vie et de la Terre, de technologie pour les classes de sixième, de cinquième, de quatrième et de troisième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15 juillet 2008 modifié relatif au programme d'enseignement d'histoire-géographie-éducation civique pour les classes de sixième, de cinquième, de quatrième et de troisième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7 juin 2010 relatif aux programmes d'enseignement de langues régionales au palier 2 du collège ;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- l'arrêté du 3 janvier 2011 relatif à l'enseignement du polonais au palier 1 du collège.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II - Dans l'annexe de l'arrêté du 11 juillet 2008 relatif à l'organisation de l'enseignement de l'histoire des arts à l'école primaire, au collège et au lycée, sont supprimés :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1° La partie « I. Dispositions générales »,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2° Le programme « II - L'école primaire »,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3° Le programme « III - La scolarité obligatoire. Le Collège ».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 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b/>
          <w:sz w:val="20"/>
        </w:rPr>
        <w:t>Article 5</w:t>
      </w:r>
      <w:r w:rsidRPr="0069791B">
        <w:rPr>
          <w:rFonts w:eastAsia="MS Mincho" w:cs="Calibri"/>
          <w:sz w:val="20"/>
        </w:rPr>
        <w:t xml:space="preserve"> - Les dispositions du présent arrêté entrent en vigueur à compter de la rentrée scolaire 2016.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 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b/>
          <w:sz w:val="20"/>
        </w:rPr>
        <w:t>Article 6</w:t>
      </w:r>
      <w:r w:rsidRPr="0069791B">
        <w:rPr>
          <w:rFonts w:eastAsia="MS Mincho" w:cs="Calibri"/>
          <w:sz w:val="20"/>
        </w:rPr>
        <w:t xml:space="preserve"> - La directrice générale de l'enseignement scolaire est </w:t>
      </w:r>
      <w:proofErr w:type="gramStart"/>
      <w:r w:rsidRPr="0069791B">
        <w:rPr>
          <w:rFonts w:eastAsia="MS Mincho" w:cs="Calibri"/>
          <w:sz w:val="20"/>
        </w:rPr>
        <w:t>chargée</w:t>
      </w:r>
      <w:proofErr w:type="gramEnd"/>
      <w:r w:rsidRPr="0069791B">
        <w:rPr>
          <w:rFonts w:eastAsia="MS Mincho" w:cs="Calibri"/>
          <w:sz w:val="20"/>
        </w:rPr>
        <w:t xml:space="preserve"> de l'exécution du présent arrêté, qui sera publié au Journal officiel de la République française.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lastRenderedPageBreak/>
        <w:t> 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Fait le 9 novembre 2015</w:t>
      </w:r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sz w:val="20"/>
        </w:rPr>
      </w:pPr>
      <w:r w:rsidRPr="0069791B">
        <w:rPr>
          <w:rFonts w:eastAsia="MS Mincho" w:cs="Calibri"/>
          <w:sz w:val="20"/>
        </w:rPr>
        <w:t>La ministre de l'éducation nationale, de l'enseignement supérieur et de la recherche</w:t>
      </w:r>
      <w:r w:rsidRPr="0069791B">
        <w:rPr>
          <w:rFonts w:eastAsia="MS Mincho" w:cs="Calibri"/>
          <w:sz w:val="20"/>
        </w:rPr>
        <w:br/>
        <w:t xml:space="preserve">Najat </w:t>
      </w:r>
      <w:proofErr w:type="spellStart"/>
      <w:r w:rsidRPr="0069791B">
        <w:rPr>
          <w:rFonts w:eastAsia="MS Mincho" w:cs="Calibri"/>
          <w:sz w:val="20"/>
        </w:rPr>
        <w:t>Vallaud-Belkacem</w:t>
      </w:r>
      <w:proofErr w:type="spellEnd"/>
    </w:p>
    <w:p w:rsidR="00BE7D23" w:rsidRPr="0069791B" w:rsidRDefault="00BE7D23" w:rsidP="00BE7D23">
      <w:pPr>
        <w:widowControl w:val="0"/>
        <w:spacing w:after="0" w:line="240" w:lineRule="auto"/>
        <w:ind w:firstLine="33"/>
        <w:rPr>
          <w:rFonts w:eastAsia="MS Mincho" w:cs="Calibri"/>
          <w:sz w:val="20"/>
        </w:rPr>
      </w:pPr>
    </w:p>
    <w:p w:rsidR="00BE7D23" w:rsidRPr="0069791B" w:rsidRDefault="00BE7D23" w:rsidP="00BE7D23">
      <w:pPr>
        <w:pStyle w:val="Style2"/>
      </w:pPr>
      <w:r w:rsidRPr="0069791B">
        <w:t>Annexe 1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b/>
          <w:sz w:val="20"/>
        </w:rPr>
      </w:pPr>
      <w:hyperlink r:id="rId5" w:tooltip="Le site de l'éducation nationale" w:history="1">
        <w:r w:rsidRPr="0069791B">
          <w:rPr>
            <w:rFonts w:eastAsia="MS Mincho" w:cs="Calibri"/>
            <w:b/>
            <w:sz w:val="20"/>
          </w:rPr>
          <w:t>Programme d'enseignement du cycle des apprentissages fondamentaux (cycle 2)</w:t>
        </w:r>
      </w:hyperlink>
    </w:p>
    <w:p w:rsidR="00BE7D23" w:rsidRDefault="00BE7D23" w:rsidP="00BE7D23">
      <w:pPr>
        <w:pStyle w:val="Style2"/>
      </w:pPr>
    </w:p>
    <w:p w:rsidR="00BE7D23" w:rsidRPr="0069791B" w:rsidRDefault="00BE7D23" w:rsidP="00BE7D23">
      <w:pPr>
        <w:pStyle w:val="Style2"/>
      </w:pPr>
      <w:r w:rsidRPr="0069791B">
        <w:t>Annexe 2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b/>
          <w:sz w:val="20"/>
        </w:rPr>
      </w:pPr>
      <w:hyperlink r:id="rId6" w:tooltip="Le site de l'éducation nationale" w:history="1">
        <w:r w:rsidRPr="0069791B">
          <w:rPr>
            <w:rFonts w:eastAsia="MS Mincho" w:cs="Calibri"/>
            <w:b/>
            <w:sz w:val="20"/>
          </w:rPr>
          <w:t>Programme d'enseignement du cycle de consolidation (cycle 3)</w:t>
        </w:r>
      </w:hyperlink>
    </w:p>
    <w:p w:rsidR="00BE7D23" w:rsidRDefault="00BE7D23" w:rsidP="00BE7D23">
      <w:pPr>
        <w:pStyle w:val="Style2"/>
      </w:pPr>
    </w:p>
    <w:p w:rsidR="00BE7D23" w:rsidRPr="0069791B" w:rsidRDefault="00BE7D23" w:rsidP="00BE7D23">
      <w:pPr>
        <w:pStyle w:val="Style2"/>
      </w:pPr>
      <w:r w:rsidRPr="0069791B">
        <w:t>Annexe 3</w:t>
      </w:r>
    </w:p>
    <w:p w:rsidR="00BE7D23" w:rsidRPr="0069791B" w:rsidRDefault="00BE7D23" w:rsidP="00BE7D23">
      <w:pPr>
        <w:widowControl w:val="0"/>
        <w:spacing w:after="0" w:line="240" w:lineRule="auto"/>
        <w:rPr>
          <w:rFonts w:eastAsia="MS Mincho" w:cs="Calibri"/>
          <w:b/>
          <w:sz w:val="20"/>
        </w:rPr>
      </w:pPr>
      <w:hyperlink r:id="rId7" w:tooltip="Le site de l'éducation nationale" w:history="1">
        <w:r w:rsidRPr="0069791B">
          <w:rPr>
            <w:rFonts w:eastAsia="MS Mincho" w:cs="Calibri"/>
            <w:b/>
            <w:sz w:val="20"/>
          </w:rPr>
          <w:t>Programme d'enseignement du cycle des approfondissements (cycle 4)</w:t>
        </w:r>
      </w:hyperlink>
    </w:p>
    <w:p w:rsidR="005E1495" w:rsidRDefault="005E1495">
      <w:bookmarkStart w:id="0" w:name="_GoBack"/>
      <w:bookmarkEnd w:id="0"/>
    </w:p>
    <w:sectPr w:rsidR="005E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23"/>
    <w:rsid w:val="005E1495"/>
    <w:rsid w:val="00B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2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BE7D23"/>
    <w:pPr>
      <w:spacing w:after="0" w:line="240" w:lineRule="auto"/>
    </w:pPr>
    <w:rPr>
      <w:rFonts w:cs="Calibri"/>
      <w:b/>
      <w:color w:val="31849B"/>
      <w:sz w:val="32"/>
      <w:szCs w:val="32"/>
      <w:lang w:eastAsia="zh-CN" w:bidi="hi-IN"/>
    </w:rPr>
  </w:style>
  <w:style w:type="paragraph" w:customStyle="1" w:styleId="Style2">
    <w:name w:val="Style2"/>
    <w:basedOn w:val="Normal"/>
    <w:autoRedefine/>
    <w:uiPriority w:val="99"/>
    <w:rsid w:val="00BE7D23"/>
    <w:pPr>
      <w:spacing w:after="0" w:line="240" w:lineRule="auto"/>
      <w:jc w:val="both"/>
    </w:pPr>
    <w:rPr>
      <w:rFonts w:cs="Calibri"/>
      <w:b/>
      <w:color w:val="007F9F"/>
      <w:spacing w:val="-6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2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BE7D23"/>
    <w:pPr>
      <w:spacing w:after="0" w:line="240" w:lineRule="auto"/>
    </w:pPr>
    <w:rPr>
      <w:rFonts w:cs="Calibri"/>
      <w:b/>
      <w:color w:val="31849B"/>
      <w:sz w:val="32"/>
      <w:szCs w:val="32"/>
      <w:lang w:eastAsia="zh-CN" w:bidi="hi-IN"/>
    </w:rPr>
  </w:style>
  <w:style w:type="paragraph" w:customStyle="1" w:styleId="Style2">
    <w:name w:val="Style2"/>
    <w:basedOn w:val="Normal"/>
    <w:autoRedefine/>
    <w:uiPriority w:val="99"/>
    <w:rsid w:val="00BE7D23"/>
    <w:pPr>
      <w:spacing w:after="0" w:line="240" w:lineRule="auto"/>
      <w:jc w:val="both"/>
    </w:pPr>
    <w:rPr>
      <w:rFonts w:cs="Calibri"/>
      <w:b/>
      <w:color w:val="007F9F"/>
      <w:spacing w:val="-6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pid285/bulletin_officiel.html?preview=1&amp;cid_bo=947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cation.gouv.fr/pid285/bulletin_officiel.html?preview=1&amp;cid_bo=94708" TargetMode="External"/><Relationship Id="rId5" Type="http://schemas.openxmlformats.org/officeDocument/2006/relationships/hyperlink" Target="http://www.education.gouv.fr/pid285/bulletin_officiel.html?preview=1&amp;cid_bo=947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</dc:creator>
  <cp:lastModifiedBy>cdti</cp:lastModifiedBy>
  <cp:revision>1</cp:revision>
  <dcterms:created xsi:type="dcterms:W3CDTF">2015-11-27T14:34:00Z</dcterms:created>
  <dcterms:modified xsi:type="dcterms:W3CDTF">2015-11-27T14:35:00Z</dcterms:modified>
</cp:coreProperties>
</file>