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sz w:val="32"/>
          <w:szCs w:val="36"/>
        </w:rPr>
      </w:pPr>
      <w:r>
        <w:rPr>
          <w:b/>
          <w:sz w:val="32"/>
          <w:szCs w:val="36"/>
        </w:rPr>
        <w:t>Formation cycle 3 - 2 mars 2016</w:t>
      </w:r>
    </w:p>
    <w:p>
      <w:pPr>
        <w:pStyle w:val="Normal"/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spacing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Mettre en œuvre la progressivité du cycle 3 : CM1-CM2-6</w:t>
      </w:r>
      <w:r>
        <w:rPr>
          <w:b/>
          <w:sz w:val="36"/>
          <w:szCs w:val="36"/>
          <w:vertAlign w:val="superscript"/>
        </w:rPr>
        <w:t>e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16" w:color="00000A"/>
          <w:bottom w:val="single" w:sz="4" w:space="1" w:color="00000A"/>
          <w:right w:val="single" w:sz="4" w:space="4" w:color="00000A"/>
        </w:pBdr>
        <w:spacing w:before="120" w:after="0"/>
        <w:jc w:val="center"/>
        <w:rPr>
          <w:b/>
          <w:b/>
          <w:i/>
          <w:i/>
          <w:sz w:val="24"/>
          <w:szCs w:val="36"/>
        </w:rPr>
      </w:pPr>
      <w:r>
        <w:rPr>
          <w:b/>
          <w:i/>
          <w:sz w:val="24"/>
          <w:szCs w:val="36"/>
        </w:rPr>
        <w:t>(Vers une spécialisation disciplinaire)</w:t>
      </w:r>
    </w:p>
    <w:p>
      <w:pPr>
        <w:pStyle w:val="Normal"/>
        <w:spacing w:before="120" w:after="120"/>
        <w:rPr>
          <w:b/>
          <w:b/>
          <w:sz w:val="8"/>
          <w:szCs w:val="36"/>
        </w:rPr>
      </w:pPr>
      <w:r>
        <w:rPr>
          <w:b/>
          <w:sz w:val="8"/>
          <w:szCs w:val="36"/>
        </w:rPr>
      </w:r>
    </w:p>
    <w:p>
      <w:pPr>
        <w:pStyle w:val="Normal"/>
        <w:spacing w:before="120" w:after="120"/>
        <w:ind w:left="0" w:hanging="0"/>
        <w:rPr>
          <w:b/>
          <w:b/>
          <w:sz w:val="24"/>
          <w:szCs w:val="36"/>
        </w:rPr>
      </w:pPr>
      <w:r>
        <w:rPr>
          <w:b/>
          <w:sz w:val="24"/>
          <w:szCs w:val="36"/>
        </w:rPr>
        <w:t xml:space="preserve">Circonscription Lille 3 – Villeneuve d’Ascq Sud </w:t>
      </w:r>
    </w:p>
    <w:p>
      <w:pPr>
        <w:pStyle w:val="Normal"/>
        <w:spacing w:before="120" w:after="200"/>
        <w:ind w:hanging="284"/>
        <w:rPr/>
      </w:pPr>
      <w:r>
        <w:rPr>
          <w:b/>
          <w:sz w:val="24"/>
          <w:bdr w:val="single" w:sz="4" w:space="0" w:color="00000A"/>
        </w:rPr>
        <w:t>Collège :</w:t>
      </w:r>
      <w:r>
        <w:rPr>
          <w:sz w:val="24"/>
          <w:bdr w:val="single" w:sz="4" w:space="0" w:color="00000A"/>
        </w:rPr>
        <w:t xml:space="preserve"> </w:t>
      </w:r>
      <w:r>
        <w:rPr>
          <w:bdr w:val="single" w:sz="4" w:space="0" w:color="00000A"/>
        </w:rPr>
        <w:tab/>
        <w:tab/>
      </w:r>
      <w:r>
        <w:rPr>
          <w:bdr w:val="single" w:sz="4" w:space="0" w:color="00000A"/>
        </w:rPr>
        <w:t>Triolo</w:t>
      </w:r>
      <w:r>
        <w:rPr>
          <w:bdr w:val="single" w:sz="4" w:space="0" w:color="00000A"/>
        </w:rPr>
        <w:tab/>
        <w:tab/>
        <w:t xml:space="preserve">               </w:t>
      </w:r>
      <w:r>
        <w:rPr/>
        <w:tab/>
      </w:r>
      <w:r>
        <w:rPr>
          <w:b/>
          <w:sz w:val="24"/>
          <w:bdr w:val="single" w:sz="4" w:space="0" w:color="00000A"/>
        </w:rPr>
        <w:t>Discipline </w:t>
      </w:r>
      <w:r>
        <w:rPr>
          <w:sz w:val="20"/>
          <w:bdr w:val="single" w:sz="4" w:space="0" w:color="00000A"/>
        </w:rPr>
        <w:t xml:space="preserve">: </w:t>
      </w:r>
      <w:r>
        <w:rPr>
          <w:sz w:val="20"/>
          <w:bdr w:val="single" w:sz="4" w:space="0" w:color="00000A"/>
        </w:rPr>
        <w:t>arts plastiques éducation musicale</w:t>
      </w:r>
      <w:r>
        <w:rPr>
          <w:sz w:val="20"/>
          <w:bdr w:val="single" w:sz="4" w:space="0" w:color="00000A"/>
        </w:rPr>
        <w:tab/>
      </w:r>
      <w:r>
        <w:rPr>
          <w:bdr w:val="single" w:sz="4" w:space="0" w:color="00000A"/>
        </w:rPr>
        <w:tab/>
        <w:t xml:space="preserve">             </w:t>
        <w:tab/>
        <w:t xml:space="preserve">               </w:t>
        <w:tab/>
        <w:tab/>
      </w:r>
      <w:r>
        <w:rPr/>
        <w:tab/>
        <w:tab/>
      </w:r>
    </w:p>
    <w:tbl>
      <w:tblPr>
        <w:tblStyle w:val="Grilledutableau"/>
        <w:tblW w:w="9733" w:type="dxa"/>
        <w:jc w:val="left"/>
        <w:tblInd w:w="-181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3"/>
      </w:tblGrid>
      <w:tr>
        <w:trPr>
          <w:trHeight w:val="4917" w:hRule="atLeast"/>
        </w:trPr>
        <w:tc>
          <w:tcPr>
            <w:tcW w:w="973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120" w:after="200"/>
              <w:ind w:left="459" w:hanging="425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Lecture et appropriation commune  des programmes pour la (ou les) discipline. </w:t>
            </w:r>
          </w:p>
          <w:p>
            <w:pPr>
              <w:pStyle w:val="ListParagraph"/>
              <w:spacing w:lineRule="auto" w:line="240" w:before="120" w:after="200"/>
              <w:ind w:left="459" w:hanging="0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Remarques facilitant la mise en œuvre sur 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240" w:after="200"/>
              <w:ind w:left="1434" w:hanging="357"/>
              <w:contextualSpacing/>
              <w:rPr/>
            </w:pPr>
            <w:r>
              <w:rPr/>
              <w:t>Les  attendus de fin de cycle :</w:t>
            </w:r>
          </w:p>
          <w:p>
            <w:pPr>
              <w:pStyle w:val="ListParagraph"/>
              <w:spacing w:lineRule="auto" w:line="240" w:before="0" w:after="0"/>
              <w:ind w:left="1440" w:hanging="0"/>
              <w:contextualSpacing/>
              <w:rPr/>
            </w:pPr>
            <w:r>
              <w:rPr/>
              <w:t>« Acquisition d'une culture commune à tous les élèves en fin de cycle »</w:t>
            </w:r>
          </w:p>
          <w:p>
            <w:pPr>
              <w:pStyle w:val="ListParagraph"/>
              <w:spacing w:lineRule="auto" w:line="240" w:before="0" w:after="0"/>
              <w:ind w:left="1440" w:hanging="0"/>
              <w:contextualSpacing/>
              <w:rPr/>
            </w:pPr>
            <w:r>
              <w:rPr/>
              <w:t>&gt; cette notion pourrait-elle être précisée : œuvres imposées  période historique précise, vocabulaire spécifique obligatoire ?</w:t>
            </w:r>
          </w:p>
          <w:p>
            <w:pPr>
              <w:pStyle w:val="ListParagraph"/>
              <w:spacing w:lineRule="auto" w:line="240" w:before="0" w:after="0"/>
              <w:ind w:left="1440" w:hanging="0"/>
              <w:contextualSpacing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720" w:hanging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720" w:hanging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720" w:hanging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1440" w:hanging="360"/>
              <w:contextualSpacing/>
              <w:rPr/>
            </w:pPr>
            <w:r>
              <w:rPr/>
              <w:t xml:space="preserve">Les repères de progressivité :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1440" w:hanging="360"/>
              <w:contextualSpacing/>
              <w:rPr/>
            </w:pPr>
            <w:r>
              <w:rPr/>
              <w:t xml:space="preserve">Etablir des repères chronologiques,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1440" w:hanging="360"/>
              <w:contextualSpacing/>
              <w:rPr/>
            </w:pPr>
            <w:r>
              <w:rPr/>
              <w:t>Mise en place d'une fiche répertoriant le vocabulaire artistique de base</w:t>
            </w:r>
          </w:p>
          <w:p>
            <w:pPr>
              <w:pStyle w:val="Normal"/>
              <w:spacing w:lineRule="auto" w:line="240" w:before="0" w:after="0"/>
              <w:rPr>
                <w:sz w:val="28"/>
                <w:bdr w:val="single" w:sz="4" w:space="0" w:color="00000A"/>
              </w:rPr>
            </w:pPr>
            <w:r>
              <w:rPr>
                <w:sz w:val="28"/>
                <w:bdr w:val="single" w:sz="4" w:space="0" w:color="00000A"/>
              </w:rPr>
            </w:r>
          </w:p>
        </w:tc>
      </w:tr>
      <w:tr>
        <w:trPr>
          <w:trHeight w:val="2800" w:hRule="atLeast"/>
        </w:trPr>
        <w:tc>
          <w:tcPr>
            <w:tcW w:w="973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120" w:after="200"/>
              <w:ind w:left="459" w:hanging="425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Continuité : choix d’un sujet, d’une problématique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La/les mise(s)  en œuvre possible sur les 3 années du cycle (les démarches, les outils, la différenciation…) 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« Créer un objet artistique en tenant compte de ses différentes dimensions 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exemple : &gt; création d'un objet en 3D (arts plastiques)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</w:t>
            </w:r>
            <w:r>
              <w:rPr/>
              <w:t>&gt; création d'une chanson (français, éducation musicale)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1) Méthologie de la création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2) Explicitation de la démarches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3) Création et rep</w:t>
            </w:r>
            <w:bookmarkStart w:id="1" w:name="__DdeLink__48_1100423103"/>
            <w:bookmarkEnd w:id="1"/>
            <w:r>
              <w:rPr/>
              <w:t>résentation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200"/>
              <w:rPr>
                <w:sz w:val="28"/>
                <w:bdr w:val="single" w:sz="4" w:space="0" w:color="00000A"/>
              </w:rPr>
            </w:pPr>
            <w:r>
              <w:rPr>
                <w:sz w:val="28"/>
                <w:bdr w:val="single" w:sz="4" w:space="0" w:color="00000A"/>
              </w:rPr>
            </w:r>
          </w:p>
        </w:tc>
      </w:tr>
      <w:tr>
        <w:trPr>
          <w:trHeight w:val="3246" w:hRule="atLeast"/>
        </w:trPr>
        <w:tc>
          <w:tcPr>
            <w:tcW w:w="9733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120" w:after="200"/>
              <w:ind w:left="459" w:hanging="425"/>
              <w:contextualSpacing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Construction des compétences du socle commun.</w:t>
            </w:r>
          </w:p>
          <w:p>
            <w:pPr>
              <w:pStyle w:val="ListParagraph"/>
              <w:spacing w:lineRule="auto" w:line="240" w:before="120" w:after="200"/>
              <w:ind w:left="459" w:hanging="0"/>
              <w:contextualSpacing/>
              <w:rPr/>
            </w:pPr>
            <w:r>
              <w:rPr>
                <w:b/>
                <w:sz w:val="24"/>
                <w:szCs w:val="24"/>
              </w:rPr>
              <w:t xml:space="preserve">Choix d’un domaine du socle et compétence(s) retenue(s) : </w:t>
            </w:r>
          </w:p>
          <w:p>
            <w:pPr>
              <w:pStyle w:val="ListParagraph"/>
              <w:spacing w:lineRule="auto" w:line="240" w:before="120" w:after="200"/>
              <w:ind w:left="459" w:hanging="0"/>
              <w:contextualSpacing/>
              <w:rPr/>
            </w:pPr>
            <w:r>
              <w:rPr>
                <w:b/>
                <w:sz w:val="24"/>
                <w:szCs w:val="24"/>
              </w:rPr>
              <w:t>Les langages pour penser et communiquer</w:t>
            </w:r>
          </w:p>
          <w:p>
            <w:pPr>
              <w:pStyle w:val="ListParagraph"/>
              <w:spacing w:lineRule="auto" w:line="240" w:before="120" w:after="200"/>
              <w:ind w:left="459" w:hanging="0"/>
              <w:contextualSpacing/>
              <w:rPr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Cs w:val="24"/>
              </w:rPr>
              <w:t>Comment construire cette compétence dans la discipline ? situations, progressivité dans le parcours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bdr w:val="single" w:sz="4" w:space="0" w:color="00000A"/>
              </w:rPr>
            </w:pPr>
            <w:r>
              <w:rPr>
                <w:sz w:val="22"/>
                <w:szCs w:val="22"/>
                <w:bdr w:val="single" w:sz="4" w:space="0" w:color="00000A"/>
              </w:rPr>
              <w:t>Un exemple : création de chanson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bdr w:val="single" w:sz="4" w:space="0" w:color="00000A"/>
              </w:rPr>
            </w:pPr>
            <w:r>
              <w:rPr>
                <w:sz w:val="22"/>
                <w:szCs w:val="22"/>
                <w:bdr w:val="single" w:sz="4" w:space="0" w:color="00000A"/>
              </w:rPr>
              <w:t>CM1 : 1) travail sur le texte (sujet, vers, rime)  2) travail sur la déclamation et le temps musical : notions de  rythme et de tempo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bdr w:val="single" w:sz="4" w:space="0" w:color="00000A"/>
              </w:rPr>
            </w:pPr>
            <w:r>
              <w:rPr>
                <w:sz w:val="22"/>
                <w:szCs w:val="22"/>
                <w:bdr w:val="single" w:sz="4" w:space="0" w:color="00000A"/>
              </w:rPr>
              <w:t>CM2 : 1) Choix d'un poème étudié en classe  2) Travail de déclamation rythmée 3) Travail rythmique d'accompagnement et utilisation d'instruments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bdr w:val="single" w:sz="4" w:space="0" w:color="00000A"/>
              </w:rPr>
            </w:pPr>
            <w:r>
              <w:rPr>
                <w:sz w:val="22"/>
                <w:szCs w:val="22"/>
                <w:bdr w:val="single" w:sz="4" w:space="0" w:color="00000A"/>
              </w:rPr>
              <w:t xml:space="preserve">6ème : Création totale 1) élaboration d'un texte 2) Travail sur les syllabes et la prosodie amenant à la composition d'une mélodie 3) Travail d'accompagnement en live ou choix d'une bande son pour utiliser l'outil numérique </w:t>
            </w:r>
          </w:p>
          <w:p>
            <w:pPr>
              <w:pStyle w:val="Normal"/>
              <w:spacing w:lineRule="auto" w:line="240" w:before="120" w:after="200"/>
              <w:rPr>
                <w:sz w:val="28"/>
                <w:bdr w:val="single" w:sz="4" w:space="0" w:color="00000A"/>
              </w:rPr>
            </w:pPr>
            <w:r>
              <w:rPr>
                <w:sz w:val="28"/>
                <w:bdr w:val="single" w:sz="4" w:space="0" w:color="00000A"/>
              </w:rPr>
            </w:r>
          </w:p>
          <w:p>
            <w:pPr>
              <w:pStyle w:val="Normal"/>
              <w:spacing w:lineRule="auto" w:line="240" w:before="120" w:after="200"/>
              <w:rPr>
                <w:sz w:val="28"/>
                <w:bdr w:val="single" w:sz="4" w:space="0" w:color="00000A"/>
              </w:rPr>
            </w:pPr>
            <w:r>
              <w:rPr>
                <w:sz w:val="28"/>
                <w:bdr w:val="single" w:sz="4" w:space="0" w:color="00000A"/>
              </w:rPr>
            </w:r>
          </w:p>
        </w:tc>
      </w:tr>
    </w:tbl>
    <w:p>
      <w:pPr>
        <w:pStyle w:val="Normal"/>
        <w:spacing w:before="120" w:after="200"/>
        <w:rPr/>
      </w:pPr>
      <w:r>
        <w:rPr/>
      </w:r>
    </w:p>
    <w:sectPr>
      <w:footerReference w:type="default" r:id="rId2"/>
      <w:type w:val="nextPage"/>
      <w:pgSz w:w="11906" w:h="16838"/>
      <w:pgMar w:left="1417" w:right="991" w:header="0" w:top="851" w:footer="547" w:bottom="113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i/>
        <w:i/>
      </w:rPr>
    </w:pPr>
    <w:r>
      <w:rPr>
        <w:i/>
      </w:rPr>
      <w:t xml:space="preserve">Fiche à transmettre au </w:t>
    </w:r>
    <w:r>
      <w:rPr>
        <w:i/>
        <w:u w:val="single"/>
      </w:rPr>
      <w:t>Principal du collège</w:t>
    </w:r>
    <w:r>
      <w:rPr>
        <w:i/>
      </w:rPr>
      <w:t xml:space="preserve">, à l’IEN </w:t>
    </w:r>
    <w:r>
      <w:rPr>
        <w:u w:val="single"/>
      </w:rPr>
      <w:t>didier.meurot@ac-lille.fr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6c7337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6c7337"/>
    <w:rPr/>
  </w:style>
  <w:style w:type="character" w:styleId="ListLabel1">
    <w:name w:val="ListLabel 1"/>
    <w:qFormat/>
    <w:rPr>
      <w:rFonts w:eastAsia="Calibri" w:cs="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"/>
      <w:sz w:val="24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439c4"/>
    <w:pPr>
      <w:spacing w:before="0" w:after="200"/>
      <w:ind w:left="720" w:hanging="0"/>
      <w:contextualSpacing/>
    </w:pPr>
    <w:rPr/>
  </w:style>
  <w:style w:type="paragraph" w:styleId="Entte">
    <w:name w:val="En-tête"/>
    <w:basedOn w:val="Normal"/>
    <w:link w:val="En-tteCar"/>
    <w:uiPriority w:val="99"/>
    <w:unhideWhenUsed/>
    <w:rsid w:val="006c73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6c73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c21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LibreOffice/5.0.4.2$Windows_x86 LibreOffice_project/2b9802c1994aa0b7dc6079e128979269cf95bc78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2016-01-29T14:53:00Z</dcterms:created>
  <dc:creator>Florence</dc:creator>
  <dc:language>fr-FR</dc:language>
  <cp:lastPrinted>2016-01-29T14:42:00Z</cp:lastPrinted>
  <dcterms:modified xsi:type="dcterms:W3CDTF">2016-03-02T16:27:55Z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