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jc w:val="center"/>
      </w:pPr>
      <w:r>
        <w:rPr>
          <w:b/>
          <w:sz w:val="32"/>
          <w:szCs w:val="36"/>
        </w:rPr>
        <w:t>Formation cycle 3 - 2 mars 2016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pacing w:after="0" w:before="0"/>
        <w:contextualSpacing w:val="false"/>
        <w:jc w:val="center"/>
      </w:pPr>
      <w:r>
        <w:rPr>
          <w:b/>
          <w:sz w:val="36"/>
          <w:szCs w:val="36"/>
        </w:rPr>
        <w:t>Mettre en œuvre la progressivité du cycle 3 : CM1-CM2-6</w:t>
      </w:r>
      <w:r>
        <w:rPr>
          <w:b/>
          <w:sz w:val="36"/>
          <w:szCs w:val="36"/>
          <w:vertAlign w:val="superscript"/>
        </w:rPr>
        <w:t>e</w:t>
      </w:r>
      <w:bookmarkStart w:id="0" w:name="_GoBack"/>
      <w:bookmarkEnd w:id="0"/>
      <w:r>
        <w:rPr>
          <w:b/>
          <w:sz w:val="36"/>
          <w:szCs w:val="36"/>
        </w:rPr>
        <w:t xml:space="preserve"> 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pacing w:after="0" w:before="120"/>
        <w:contextualSpacing w:val="false"/>
        <w:jc w:val="center"/>
      </w:pPr>
      <w:r>
        <w:rPr>
          <w:b/>
          <w:i/>
          <w:sz w:val="24"/>
          <w:szCs w:val="36"/>
        </w:rPr>
        <w:t>(Vers une spécialisation disciplinaire)</w:t>
      </w:r>
    </w:p>
    <w:p>
      <w:pPr>
        <w:pStyle w:val="style0"/>
        <w:spacing w:after="120" w:before="120"/>
        <w:contextualSpacing w:val="false"/>
      </w:pPr>
      <w:r>
        <w:rPr>
          <w:b/>
          <w:sz w:val="8"/>
          <w:szCs w:val="36"/>
        </w:rPr>
      </w:r>
    </w:p>
    <w:p>
      <w:pPr>
        <w:pStyle w:val="style0"/>
        <w:spacing w:after="120" w:before="120"/>
        <w:ind w:hanging="0" w:left="-284" w:right="0"/>
        <w:contextualSpacing w:val="false"/>
      </w:pPr>
      <w:r>
        <w:rPr>
          <w:b/>
          <w:sz w:val="24"/>
          <w:szCs w:val="36"/>
        </w:rPr>
        <w:t xml:space="preserve">Circonscription Lille 3 – Villeneuve d’Ascq Sud </w:t>
      </w:r>
    </w:p>
    <w:p>
      <w:pPr>
        <w:pStyle w:val="style0"/>
        <w:spacing w:after="200" w:before="120"/>
        <w:ind w:hanging="284" w:left="0" w:right="0"/>
        <w:contextualSpacing w:val="false"/>
      </w:pPr>
      <w:r>
        <w:rPr>
          <w:b/>
          <w:sz w:val="24"/>
        </w:rPr>
        <w:t>Collège :</w:t>
      </w:r>
      <w:r>
        <w:rPr>
          <w:sz w:val="24"/>
        </w:rPr>
        <w:t xml:space="preserve"> </w:t>
      </w:r>
      <w:r>
        <w:rPr>
          <w:sz w:val="24"/>
        </w:rPr>
        <w:t xml:space="preserve">TRIOLO  </w:t>
      </w:r>
      <w:r>
        <w:rPr/>
        <w:tab/>
        <w:t xml:space="preserve">               </w:t>
        <w:tab/>
      </w:r>
      <w:r>
        <w:rPr>
          <w:b/>
          <w:sz w:val="24"/>
        </w:rPr>
        <w:t>Discipline </w:t>
      </w:r>
      <w:r>
        <w:rPr>
          <w:sz w:val="20"/>
        </w:rPr>
        <w:t xml:space="preserve">: </w:t>
      </w:r>
      <w:r>
        <w:rPr>
          <w:sz w:val="20"/>
        </w:rPr>
        <w:t>SVT, Sciences physiques et technologie</w:t>
      </w:r>
      <w:r>
        <w:rPr/>
        <w:t xml:space="preserve">             </w:t>
        <w:tab/>
        <w:t xml:space="preserve">               </w:t>
        <w:tab/>
        <w:tab/>
        <w:tab/>
        <w:tab/>
      </w:r>
    </w:p>
    <w:tbl>
      <w:tblPr>
        <w:jc w:val="left"/>
        <w:tblInd w:type="dxa" w:w="-17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33"/>
      </w:tblGrid>
      <w:tr>
        <w:trPr>
          <w:trHeight w:hRule="atLeast" w:val="4917"/>
          <w:cantSplit w:val="false"/>
        </w:trPr>
        <w:tc>
          <w:tcPr>
            <w:tcW w:type="dxa" w:w="97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2"/>
              </w:numPr>
              <w:spacing w:after="0" w:before="0" w:line="100" w:lineRule="atLeast"/>
              <w:ind w:hanging="425" w:left="459" w:right="0"/>
              <w:contextualSpacing w:val="false"/>
            </w:pPr>
            <w:r>
              <w:rPr>
                <w:b/>
                <w:sz w:val="24"/>
                <w:szCs w:val="24"/>
              </w:rPr>
              <w:t xml:space="preserve">Lecture et appropriation commune  des programmes pour la (ou les) discipline. </w:t>
            </w:r>
          </w:p>
          <w:p>
            <w:pPr>
              <w:pStyle w:val="style25"/>
              <w:spacing w:after="0" w:before="0" w:line="100" w:lineRule="atLeast"/>
              <w:ind w:hanging="0" w:left="459" w:right="0"/>
              <w:contextualSpacing w:val="false"/>
            </w:pPr>
            <w:r>
              <w:rPr>
                <w:b/>
                <w:sz w:val="24"/>
                <w:szCs w:val="24"/>
              </w:rPr>
              <w:t xml:space="preserve">Remarques facilitant la mise en œuvre sur </w:t>
            </w:r>
          </w:p>
          <w:p>
            <w:pPr>
              <w:pStyle w:val="style25"/>
              <w:spacing w:after="0" w:before="0" w:line="100" w:lineRule="atLeast"/>
              <w:ind w:hanging="0" w:left="0" w:right="0"/>
              <w:contextualSpacing w:val="false"/>
            </w:pPr>
            <w:r>
              <w:rPr>
                <w:b/>
                <w:sz w:val="24"/>
                <w:szCs w:val="24"/>
              </w:rPr>
              <w:t>Prendre les programmes du 24 décembre</w:t>
            </w:r>
          </w:p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</w:pPr>
            <w:r>
              <w:rPr>
                <w:b w:val="false"/>
                <w:bCs w:val="false"/>
                <w:sz w:val="24"/>
                <w:szCs w:val="24"/>
              </w:rPr>
              <w:t>3 disciplines différentes au collège, chacun des 4 thèmes ne doit pas à être découpé suivant ces 3 disciplines</w:t>
            </w:r>
          </w:p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</w:pPr>
            <w:r>
              <w:rPr>
                <w:b w:val="false"/>
                <w:bCs w:val="false"/>
                <w:sz w:val="24"/>
                <w:szCs w:val="24"/>
              </w:rPr>
              <w:t>En 6ème, les enseignants se basent sur les acquis du primaire.</w:t>
            </w:r>
          </w:p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</w:pPr>
            <w:r>
              <w:rPr>
                <w:b w:val="false"/>
                <w:bCs w:val="false"/>
                <w:sz w:val="24"/>
                <w:szCs w:val="24"/>
              </w:rPr>
              <w:t>On entre par les compétences et non pas les connaissances.</w:t>
            </w:r>
          </w:p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</w:pPr>
            <w:r>
              <w:rPr>
                <w:b w:val="false"/>
                <w:bCs w:val="false"/>
                <w:sz w:val="24"/>
                <w:szCs w:val="24"/>
              </w:rPr>
              <w:t xml:space="preserve">En primaire on est plus dans la modélisation, l'expérimental, la description, </w:t>
            </w:r>
            <w:r>
              <w:rPr>
                <w:b w:val="false"/>
                <w:bCs w:val="false"/>
                <w:sz w:val="24"/>
                <w:szCs w:val="24"/>
              </w:rPr>
              <w:t>mise en place de protocoles</w:t>
            </w:r>
            <w:r>
              <w:rPr>
                <w:b w:val="false"/>
                <w:bCs w:val="false"/>
                <w:sz w:val="24"/>
                <w:szCs w:val="24"/>
              </w:rPr>
              <w:t xml:space="preserve"> =&gt; quelles compétences et connaissances à avoir à l'entrée en 6ème ? </w:t>
            </w:r>
          </w:p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</w:pPr>
            <w:r>
              <w:rPr>
                <w:b w:val="false"/>
                <w:bCs w:val="false"/>
                <w:sz w:val="24"/>
                <w:szCs w:val="24"/>
              </w:rPr>
              <w:t>Possibilité de projets qui permettent d'aller plus loin.</w:t>
            </w:r>
          </w:p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</w:pPr>
            <w:r>
              <w:rPr>
                <w:b w:val="false"/>
                <w:bCs w:val="false"/>
                <w:sz w:val="24"/>
                <w:szCs w:val="24"/>
              </w:rPr>
              <w:t>Les élèves qui arrivent de 4 écoles différentes n'auront pas tous travaillé les mêmes sujets =&gt; faire suivre le classeur, les feuilles de synthèse, un cahier d'activité... au collège.</w:t>
            </w:r>
          </w:p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5"/>
              <w:spacing w:after="0" w:before="0" w:line="100" w:lineRule="atLeast"/>
              <w:ind w:hanging="0" w:left="0" w:right="0"/>
              <w:contextualSpacing w:val="false"/>
            </w:pPr>
            <w:r>
              <w:rPr>
                <w:u w:val="single"/>
              </w:rPr>
              <w:t>Fait à partir des repères de progressivité</w:t>
            </w:r>
          </w:p>
          <w:p>
            <w:pPr>
              <w:pStyle w:val="style0"/>
            </w:pPr>
            <w:r>
              <w:rPr/>
              <w:t xml:space="preserve">- </w:t>
            </w:r>
            <w:r>
              <w:rPr>
                <w:color w:val="800000"/>
              </w:rPr>
              <w:t xml:space="preserve">Thème1 : </w:t>
            </w:r>
            <w:r>
              <w:rPr>
                <w:color w:val="800000"/>
              </w:rPr>
              <w:t>Matière, mouvement, énergie et information</w:t>
            </w:r>
          </w:p>
          <w:p>
            <w:pPr>
              <w:pStyle w:val="style0"/>
            </w:pPr>
            <w:r>
              <w:rPr>
                <w:u w:val="single"/>
              </w:rPr>
              <w:t>Primaire </w:t>
            </w:r>
            <w:r>
              <w:rPr/>
              <w:t xml:space="preserve">: planètes du système solaire, besoin en énergie de l'homme, source d'énergie pour un objet technique, différentes sources d'énergie, </w:t>
            </w:r>
            <w:r>
              <w:rPr/>
              <w:t xml:space="preserve">notion de signal comme grandeur physique </w:t>
            </w:r>
            <w:r>
              <w:rPr/>
              <w:t xml:space="preserve">(ex : signal en télévision, radio, informatique ou robotique. </w:t>
            </w:r>
            <w:r>
              <w:rPr/>
              <w:t>Communication entre deux élèves)</w:t>
            </w:r>
            <w:r>
              <w:rPr/>
              <w:t>, observation macroscopique de la matière (diversité de format/états/ propriétés comme solubilité et conduction /mélanges), caractérisation et usage</w:t>
            </w:r>
          </w:p>
          <w:p>
            <w:pPr>
              <w:pStyle w:val="style0"/>
            </w:pPr>
            <w:r>
              <w:rPr>
                <w:u w:val="single"/>
              </w:rPr>
              <w:t>SP</w:t>
            </w:r>
            <w:r>
              <w:rPr/>
              <w:t> : notion de mouvement et de vitesse, mettre en relation avec échange d'énergie mécanique, thermique, dispositifs pour économiser l'énergie, découvrir expérimentalement la matière (propriétés, états)</w:t>
            </w:r>
          </w:p>
          <w:p>
            <w:pPr>
              <w:pStyle w:val="style0"/>
            </w:pPr>
            <w:r>
              <w:rPr>
                <w:u w:val="single"/>
              </w:rPr>
              <w:t>SVT</w:t>
            </w:r>
            <w:r>
              <w:rPr/>
              <w:t> : plante produit de la matière à partir de l'énergie solaire, apport d'énergie par les aliments, matière organique</w:t>
            </w:r>
          </w:p>
          <w:p>
            <w:pPr>
              <w:pStyle w:val="style0"/>
            </w:pPr>
            <w:r>
              <w:rPr>
                <w:u w:val="single"/>
              </w:rPr>
              <w:t>Techno</w:t>
            </w:r>
            <w:r>
              <w:rPr/>
              <w:t> : identifier différentes sources d'énergie, conversion, dispositifs pour économiser l'énergie, choix des matériaux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color w:val="800000"/>
              </w:rPr>
              <w:t xml:space="preserve">Thème2 : </w:t>
            </w:r>
            <w:r>
              <w:rPr>
                <w:color w:val="800000"/>
              </w:rPr>
              <w:t xml:space="preserve">Le </w:t>
            </w:r>
            <w:r>
              <w:rPr>
                <w:color w:val="800000"/>
              </w:rPr>
              <w:t xml:space="preserve">vivant, </w:t>
            </w:r>
            <w:r>
              <w:rPr>
                <w:color w:val="800000"/>
              </w:rPr>
              <w:t xml:space="preserve">sa diversité et les fonctions qui le caractérisent </w:t>
            </w:r>
          </w:p>
          <w:p>
            <w:pPr>
              <w:pStyle w:val="style0"/>
            </w:pPr>
            <w:r>
              <w:rPr>
                <w:u w:val="single"/>
              </w:rPr>
              <w:t>Primaire </w:t>
            </w:r>
            <w:r>
              <w:rPr/>
              <w:t xml:space="preserve">: lien parenté entre les EV </w:t>
            </w:r>
            <w:r>
              <w:rPr/>
              <w:t xml:space="preserve">(idée de groupes emboîtés, un groupe qui appartient à un autre  -&gt; notion de lien de parenté, </w:t>
            </w:r>
            <w:r>
              <w:rPr>
                <w:i/>
                <w:iCs/>
              </w:rPr>
              <w:t>attention : l'Homme est un animal et il n'y a plus d'invertébrés</w:t>
            </w:r>
            <w:r>
              <w:rPr/>
              <w:t>)</w:t>
            </w:r>
            <w:r>
              <w:rPr/>
              <w:t xml:space="preserve">, toutes les fonctions de nutrition : </w:t>
            </w:r>
            <w:r>
              <w:rPr/>
              <w:t>établir une relation avec les besoins de l'individu (âge, activité...) en lien avec la santé → alimentation</w:t>
            </w:r>
          </w:p>
          <w:p>
            <w:pPr>
              <w:pStyle w:val="style0"/>
            </w:pPr>
            <w:r>
              <w:rPr>
                <w:u w:val="single"/>
              </w:rPr>
              <w:t>SVT</w:t>
            </w:r>
            <w:r>
              <w:rPr/>
              <w:t xml:space="preserve"> : classification </w:t>
            </w:r>
            <w:r>
              <w:rPr/>
              <w:t>(aspect évolutif en lien avec la classification, chaque année de nouveaux attributs)</w:t>
            </w:r>
            <w:r>
              <w:rPr/>
              <w:t>, cellule, micro-organismes (rôles)</w:t>
            </w:r>
            <w:r>
              <w:rPr/>
              <w:t>→ transformation des aliments.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color w:val="800000"/>
              </w:rPr>
              <w:t>Thème3 : matériaux / objets techniques</w:t>
            </w:r>
          </w:p>
          <w:p>
            <w:pPr>
              <w:pStyle w:val="style0"/>
            </w:pPr>
            <w:r>
              <w:rPr>
                <w:u w:val="single"/>
              </w:rPr>
              <w:t>Primaire</w:t>
            </w:r>
            <w:r>
              <w:rPr/>
              <w:t xml:space="preserve"> : appropriation (description, fonction, constitution), comparaison </w:t>
            </w:r>
            <w:r>
              <w:rPr/>
              <w:t xml:space="preserve">de </w:t>
            </w:r>
            <w:r>
              <w:rPr/>
              <w:t xml:space="preserve">matériaux / recyclage, </w:t>
            </w:r>
            <w:r>
              <w:rPr/>
              <w:t>usage des outils</w:t>
            </w:r>
            <w:r>
              <w:rPr/>
              <w:t xml:space="preserve"> numérique</w:t>
            </w:r>
            <w:r>
              <w:rPr/>
              <w:t>s</w:t>
            </w:r>
          </w:p>
          <w:p>
            <w:pPr>
              <w:pStyle w:val="style0"/>
            </w:pPr>
            <w:r>
              <w:rPr>
                <w:u w:val="single"/>
              </w:rPr>
              <w:t xml:space="preserve">Techno :  </w:t>
            </w:r>
            <w:r>
              <w:rPr>
                <w:u w:val="none"/>
              </w:rPr>
              <w:t xml:space="preserve">Description des objets techniques, </w:t>
            </w:r>
            <w:r>
              <w:rPr>
                <w:u w:val="none"/>
              </w:rPr>
              <w:t xml:space="preserve">modification des matériaux (impacts environnementaux), solutions/ vie de tous les jours, </w:t>
            </w:r>
            <w:r>
              <w:rPr>
                <w:u w:val="none"/>
              </w:rPr>
              <w:t>usage des outils</w:t>
            </w:r>
            <w:r>
              <w:rPr>
                <w:u w:val="none"/>
              </w:rPr>
              <w:t xml:space="preserve"> numérique</w:t>
            </w:r>
            <w:r>
              <w:rPr>
                <w:u w:val="none"/>
              </w:rPr>
              <w:t>s (programme EMI : éducation aux média et informations)</w:t>
            </w:r>
          </w:p>
          <w:p>
            <w:pPr>
              <w:pStyle w:val="style0"/>
            </w:pPr>
            <w:r>
              <w:rPr>
                <w:u w:val="single"/>
              </w:rPr>
              <w:t>SP</w:t>
            </w:r>
            <w:r>
              <w:rPr>
                <w:u w:val="none"/>
              </w:rPr>
              <w:t> : propriétés physico-chimique et leurs impacts sur l'environnement</w:t>
            </w:r>
          </w:p>
          <w:p>
            <w:pPr>
              <w:pStyle w:val="style0"/>
            </w:pPr>
            <w:r>
              <w:rPr>
                <w:u w:val="none"/>
              </w:rPr>
            </w:r>
          </w:p>
          <w:p>
            <w:pPr>
              <w:pStyle w:val="style0"/>
            </w:pPr>
            <w:r>
              <w:rPr>
                <w:color w:val="800000"/>
                <w:u w:val="none"/>
              </w:rPr>
              <w:t>Thème 4 : planète terre et êtres vivants dans leur environnement</w:t>
            </w:r>
          </w:p>
          <w:p>
            <w:pPr>
              <w:pStyle w:val="style0"/>
            </w:pPr>
            <w:r>
              <w:rPr>
                <w:u w:val="single"/>
              </w:rPr>
              <w:t>Primaire</w:t>
            </w:r>
            <w:r>
              <w:rPr>
                <w:u w:val="none"/>
              </w:rPr>
              <w:t xml:space="preserve"> : place de la Terre dans système solaire et mouvements, terre externe et interne, </w:t>
            </w:r>
            <w:r>
              <w:rPr>
                <w:u w:val="none"/>
              </w:rPr>
              <w:t>sous sol</w:t>
            </w:r>
          </w:p>
          <w:p>
            <w:pPr>
              <w:pStyle w:val="style0"/>
            </w:pPr>
            <w:r>
              <w:rPr>
                <w:u w:val="single"/>
              </w:rPr>
              <w:t>SVT</w:t>
            </w:r>
            <w:r>
              <w:rPr/>
              <w:t> : terre interne, terre externe, risques, paysage</w:t>
            </w:r>
            <w:r>
              <w:rPr/>
              <w:t>s</w:t>
            </w:r>
            <w:r>
              <w:rPr/>
              <w:t>, géologie locale</w:t>
            </w:r>
          </w:p>
          <w:p>
            <w:pPr>
              <w:pStyle w:val="style0"/>
            </w:pPr>
            <w:r>
              <w:rPr>
                <w:u w:val="single"/>
              </w:rPr>
              <w:t>SP </w:t>
            </w:r>
            <w:r>
              <w:rPr/>
              <w:t>: terre externe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  <w:sz w:val="28"/>
                <w:u w:val="single"/>
              </w:rPr>
            </w:r>
          </w:p>
        </w:tc>
      </w:tr>
      <w:tr>
        <w:trPr>
          <w:trHeight w:hRule="atLeast" w:val="3116"/>
          <w:cantSplit w:val="false"/>
        </w:trPr>
        <w:tc>
          <w:tcPr>
            <w:tcW w:type="dxa" w:w="97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2"/>
              </w:numPr>
              <w:spacing w:after="0" w:before="0" w:line="100" w:lineRule="atLeast"/>
              <w:ind w:hanging="425" w:left="459" w:right="0"/>
              <w:contextualSpacing w:val="false"/>
            </w:pPr>
            <w:r>
              <w:rPr>
                <w:b/>
                <w:sz w:val="24"/>
                <w:szCs w:val="24"/>
              </w:rPr>
              <w:t xml:space="preserve">Continuité : choix d’un sujet, d’une problématique </w:t>
            </w:r>
          </w:p>
          <w:p>
            <w:pPr>
              <w:pStyle w:val="style25"/>
              <w:numPr>
                <w:ilvl w:val="0"/>
                <w:numId w:val="1"/>
              </w:numPr>
              <w:spacing w:after="0" w:before="0" w:line="100" w:lineRule="atLeast"/>
              <w:contextualSpacing w:val="false"/>
            </w:pPr>
            <w:r>
              <w:rPr/>
              <w:t>La/les mise(s)  en œuvre possible sur les 3 années du cycle </w:t>
            </w:r>
          </w:p>
          <w:p>
            <w:pPr>
              <w:pStyle w:val="style25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u w:val="single"/>
              </w:rPr>
              <w:t>Compétence choisie :</w:t>
            </w:r>
            <w:r>
              <w:rPr/>
              <w:t xml:space="preserve"> Identifier quelques impacts humains dans un environnement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Choisir un environnement et l'étudier : un même exemple pour toutes les disciplines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u w:val="single"/>
              </w:rPr>
              <w:t>Primaire </w:t>
            </w:r>
            <w:r>
              <w:rPr/>
              <w:t>: Energies fossiles et renouvelables, empreinte écologique, pollutions, économies d'énergie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u w:val="single"/>
              </w:rPr>
              <w:t xml:space="preserve">SP : </w:t>
            </w:r>
            <w:r>
              <w:rPr>
                <w:u w:val="none"/>
              </w:rPr>
              <w:t>différentes énergies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u w:val="single"/>
              </w:rPr>
              <w:t>techno :</w:t>
            </w:r>
            <w:r>
              <w:rPr>
                <w:u w:val="none"/>
              </w:rPr>
              <w:t xml:space="preserve"> comparatif énergies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u w:val="single"/>
              </w:rPr>
              <w:t>SVT</w:t>
            </w:r>
            <w:r>
              <w:rPr>
                <w:u w:val="none"/>
              </w:rPr>
              <w:t> : déboisement, biodiversité, assèchement et lessivage des sols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8"/>
              </w:rPr>
            </w:r>
          </w:p>
        </w:tc>
      </w:tr>
      <w:tr>
        <w:trPr>
          <w:trHeight w:hRule="atLeast" w:val="3246"/>
          <w:cantSplit w:val="false"/>
        </w:trPr>
        <w:tc>
          <w:tcPr>
            <w:tcW w:type="dxa" w:w="97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2"/>
              </w:numPr>
              <w:spacing w:after="0" w:before="0" w:line="100" w:lineRule="atLeast"/>
              <w:ind w:hanging="425" w:left="459" w:right="0"/>
              <w:contextualSpacing w:val="false"/>
            </w:pPr>
            <w:r>
              <w:rPr>
                <w:b/>
                <w:sz w:val="24"/>
                <w:szCs w:val="24"/>
              </w:rPr>
              <w:t>Construction des compétences du socle commun.</w:t>
            </w:r>
          </w:p>
          <w:p>
            <w:pPr>
              <w:pStyle w:val="style25"/>
              <w:spacing w:after="0" w:before="0" w:line="100" w:lineRule="atLeast"/>
              <w:ind w:hanging="0" w:left="459" w:right="0"/>
              <w:contextualSpacing w:val="false"/>
            </w:pPr>
            <w:r>
              <w:rPr>
                <w:b/>
                <w:sz w:val="24"/>
                <w:szCs w:val="24"/>
              </w:rPr>
              <w:t xml:space="preserve">Choix d’un domaine du socle et compétence(s) retenue(s) : </w:t>
            </w:r>
          </w:p>
          <w:p>
            <w:pPr>
              <w:pStyle w:val="style25"/>
              <w:spacing w:after="0" w:before="0" w:line="100" w:lineRule="atLeast"/>
              <w:ind w:hanging="0" w:left="459" w:right="0"/>
              <w:contextualSpacing w:val="false"/>
            </w:pPr>
            <w:r>
              <w:rPr>
                <w:b w:val="false"/>
                <w:bCs w:val="false"/>
                <w:sz w:val="24"/>
                <w:szCs w:val="24"/>
                <w:u w:val="single"/>
              </w:rPr>
              <w:t>Domaine 2 : s'approprier les outils et méthodes : garder une trace écrite ou numérique des expériences réalisées</w:t>
            </w:r>
          </w:p>
          <w:p>
            <w:pPr>
              <w:pStyle w:val="style25"/>
              <w:spacing w:after="0" w:before="0" w:line="100" w:lineRule="atLeast"/>
              <w:ind w:hanging="0" w:left="459" w:right="0"/>
              <w:contextualSpacing w:val="false"/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trace écrite de plus en plus structurée → trace numérique (traitement de texte, 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>schéma, vidéo, dessin d'expérience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>, photo de l'observation commentée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>), utilisation ENT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 → collaboratif</w:t>
            </w:r>
          </w:p>
          <w:p>
            <w:pPr>
              <w:pStyle w:val="style25"/>
              <w:spacing w:after="0" w:before="0" w:line="100" w:lineRule="atLeast"/>
              <w:ind w:hanging="0" w:left="0" w:right="0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8"/>
              </w:rPr>
            </w:r>
          </w:p>
        </w:tc>
      </w:tr>
    </w:tbl>
    <w:p>
      <w:pPr>
        <w:pStyle w:val="style0"/>
        <w:spacing w:after="200" w:before="120"/>
        <w:contextualSpacing w:val="false"/>
      </w:pPr>
      <w:r>
        <w:rPr/>
      </w:r>
    </w:p>
    <w:sectPr>
      <w:footerReference r:id="rId2" w:type="default"/>
      <w:type w:val="nextPage"/>
      <w:pgSz w:h="16838" w:w="11906"/>
      <w:pgMar w:bottom="1135" w:footer="547" w:gutter="0" w:header="0" w:left="1417" w:right="991" w:top="851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alibri">
    <w:charset w:val="80"/>
    <w:family w:val="swiss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</w:pPr>
    <w:r>
      <w:rPr>
        <w:i/>
      </w:rPr>
      <w:t xml:space="preserve">Fiche à transmettre au </w:t>
    </w:r>
    <w:r>
      <w:rPr>
        <w:i/>
        <w:u w:val="single"/>
      </w:rPr>
      <w:t>Principal du collège</w:t>
    </w:r>
    <w:r>
      <w:rPr>
        <w:i/>
      </w:rPr>
      <w:t xml:space="preserve">, à l’IEN </w:t>
    </w:r>
    <w:r>
      <w:rPr>
        <w:u w:val="single"/>
      </w:rPr>
      <w:t>didier.meurot@ac-lille.fr</w:t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-"/>
      <w:lvlJc w:val="left"/>
      <w:pPr>
        <w:ind w:hanging="360" w:left="720"/>
      </w:pPr>
      <w:rPr>
        <w:rFonts w:ascii="Calibri" w:cs="Calibri" w:hAnsi="Calibri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bullet"/>
      <w:lvlText w:val="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character">
    <w:name w:val="En-tête Car"/>
    <w:basedOn w:val="style15"/>
    <w:next w:val="style16"/>
    <w:rPr/>
  </w:style>
  <w:style w:styleId="style17" w:type="character">
    <w:name w:val="Pied de page Car"/>
    <w:basedOn w:val="style15"/>
    <w:next w:val="style17"/>
    <w:rPr/>
  </w:style>
  <w:style w:styleId="style18" w:type="character">
    <w:name w:val="ListLabel 1"/>
    <w:next w:val="style18"/>
    <w:rPr>
      <w:rFonts w:cs="Calibri"/>
    </w:rPr>
  </w:style>
  <w:style w:styleId="style19" w:type="character">
    <w:name w:val="ListLabel 2"/>
    <w:next w:val="style19"/>
    <w:rPr>
      <w:rFonts w:cs="Courier New"/>
    </w:rPr>
  </w:style>
  <w:style w:styleId="style20" w:type="paragraph">
    <w:name w:val="Titre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Corps de texte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e"/>
    <w:basedOn w:val="style21"/>
    <w:next w:val="style22"/>
    <w:pPr/>
    <w:rPr>
      <w:rFonts w:cs="Mangal"/>
    </w:rPr>
  </w:style>
  <w:style w:styleId="style23" w:type="paragraph">
    <w:name w:val="Légende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>
      <w:rFonts w:cs="Mangal"/>
    </w:rPr>
  </w:style>
  <w:style w:styleId="style25" w:type="paragraph">
    <w:name w:val="List Paragraph"/>
    <w:basedOn w:val="style0"/>
    <w:next w:val="style25"/>
    <w:pPr>
      <w:spacing w:after="200" w:before="0"/>
      <w:ind w:hanging="0" w:left="720" w:right="0"/>
      <w:contextualSpacing/>
    </w:pPr>
    <w:rPr/>
  </w:style>
  <w:style w:styleId="style26" w:type="paragraph">
    <w:name w:val="En-tête"/>
    <w:basedOn w:val="style0"/>
    <w:next w:val="style26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7" w:type="paragraph">
    <w:name w:val="Pied de page"/>
    <w:basedOn w:val="style0"/>
    <w:next w:val="style27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LibreOffice/4.0.5.2$Windows_x86 LibreOffice_project/5464147a081647a250913f19c0715bca595af2f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2016-01-29T14:53:00.00Z</dcterms:created>
  <dc:creator>Florence</dc:creator>
  <cp:lastModifiedBy>utilisateur</cp:lastModifiedBy>
  <cp:lastPrinted>2016-01-29T14:42:00.00Z</cp:lastPrinted>
  <dcterms:modified xsi:type="dcterms:W3CDTF">2016-01-29T14:53:00.00Z</dcterms:modified>
  <cp:revision>2</cp:revision>
</cp:coreProperties>
</file>